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ED5A46" w:rsidRDefault="00883236" w:rsidP="00527320">
      <w:pPr>
        <w:spacing w:line="360" w:lineRule="auto"/>
        <w:jc w:val="center"/>
        <w:rPr>
          <w:b/>
          <w:bCs/>
          <w:color w:val="FF0000"/>
          <w:sz w:val="22"/>
          <w:szCs w:val="22"/>
          <w:u w:val="single"/>
          <w:rtl/>
        </w:rPr>
      </w:pPr>
      <w:bookmarkStart w:id="0" w:name="Start"/>
      <w:bookmarkEnd w:id="0"/>
    </w:p>
    <w:p w14:paraId="155D11F5" w14:textId="77777777" w:rsidR="00204530" w:rsidRPr="00ED015B" w:rsidRDefault="00204530" w:rsidP="00204530">
      <w:pPr>
        <w:tabs>
          <w:tab w:val="left" w:pos="1445"/>
        </w:tabs>
        <w:autoSpaceDE w:val="0"/>
        <w:autoSpaceDN w:val="0"/>
        <w:adjustRightInd w:val="0"/>
        <w:spacing w:line="360" w:lineRule="auto"/>
        <w:jc w:val="both"/>
        <w:rPr>
          <w:rFonts w:ascii="David" w:hAnsi="David"/>
          <w:b/>
          <w:bCs/>
          <w:color w:val="FF0000"/>
          <w:szCs w:val="24"/>
          <w:u w:val="single"/>
          <w:rtl/>
        </w:rPr>
      </w:pPr>
    </w:p>
    <w:p w14:paraId="491DC60B" w14:textId="5D68C995" w:rsidR="005B7F72" w:rsidRPr="00FD1A55" w:rsidRDefault="005B7F72" w:rsidP="00FD1A55">
      <w:pPr>
        <w:tabs>
          <w:tab w:val="left" w:pos="1445"/>
        </w:tabs>
        <w:spacing w:line="360" w:lineRule="auto"/>
        <w:jc w:val="center"/>
        <w:rPr>
          <w:rFonts w:ascii="David" w:hAnsi="David"/>
          <w:b/>
          <w:bCs/>
          <w:i/>
          <w:iCs/>
          <w:sz w:val="32"/>
          <w:szCs w:val="32"/>
          <w:rtl/>
        </w:rPr>
      </w:pPr>
      <w:r w:rsidRPr="00FD1A55">
        <w:rPr>
          <w:rFonts w:ascii="David" w:hAnsi="David"/>
          <w:b/>
          <w:bCs/>
          <w:sz w:val="32"/>
          <w:szCs w:val="32"/>
          <w:rtl/>
        </w:rPr>
        <w:t xml:space="preserve">מכרז פומבי מס' </w:t>
      </w:r>
      <w:r w:rsidR="00FD1A55" w:rsidRPr="00FD1A55">
        <w:rPr>
          <w:rFonts w:ascii="David" w:hAnsi="David" w:hint="cs"/>
          <w:b/>
          <w:bCs/>
          <w:sz w:val="32"/>
          <w:szCs w:val="32"/>
          <w:rtl/>
        </w:rPr>
        <w:t>145</w:t>
      </w:r>
      <w:r w:rsidRPr="00FD1A55">
        <w:rPr>
          <w:rFonts w:ascii="David" w:hAnsi="David" w:hint="cs"/>
          <w:b/>
          <w:bCs/>
          <w:sz w:val="32"/>
          <w:szCs w:val="32"/>
          <w:rtl/>
        </w:rPr>
        <w:t>/2019</w:t>
      </w:r>
      <w:r w:rsidRPr="00FD1A55">
        <w:rPr>
          <w:rFonts w:ascii="David" w:hAnsi="David"/>
          <w:b/>
          <w:bCs/>
          <w:sz w:val="32"/>
          <w:szCs w:val="32"/>
          <w:rtl/>
        </w:rPr>
        <w:t xml:space="preserve"> לקבלת </w:t>
      </w:r>
      <w:r w:rsidR="00A6345D" w:rsidRPr="00FD1A55">
        <w:rPr>
          <w:rFonts w:ascii="David" w:hAnsi="David" w:hint="cs"/>
          <w:b/>
          <w:bCs/>
          <w:sz w:val="32"/>
          <w:szCs w:val="32"/>
          <w:rtl/>
        </w:rPr>
        <w:t xml:space="preserve">שירותי </w:t>
      </w:r>
      <w:r w:rsidR="00FD1A55" w:rsidRPr="00FD1A55">
        <w:rPr>
          <w:rFonts w:asciiTheme="majorBidi" w:hAnsiTheme="majorBidi"/>
          <w:b/>
          <w:bCs/>
          <w:sz w:val="32"/>
          <w:szCs w:val="32"/>
          <w:rtl/>
        </w:rPr>
        <w:t>התקנה, אחריות ושירות למערכות מתח נמוך ואבטחה במתקני משרד האנרגיה</w:t>
      </w:r>
    </w:p>
    <w:p w14:paraId="1643630C" w14:textId="77777777" w:rsidR="005B7F72" w:rsidRPr="00FD1A55" w:rsidRDefault="005B7F72" w:rsidP="005B7F72">
      <w:pPr>
        <w:tabs>
          <w:tab w:val="left" w:pos="1445"/>
        </w:tabs>
        <w:autoSpaceDE w:val="0"/>
        <w:autoSpaceDN w:val="0"/>
        <w:adjustRightInd w:val="0"/>
        <w:spacing w:line="360" w:lineRule="auto"/>
        <w:jc w:val="both"/>
        <w:rPr>
          <w:rFonts w:ascii="David" w:hAnsi="David"/>
          <w:b/>
          <w:bCs/>
          <w:color w:val="5F497A" w:themeColor="accent4" w:themeShade="BF"/>
          <w:szCs w:val="24"/>
          <w:u w:val="single"/>
          <w:rtl/>
        </w:rPr>
      </w:pPr>
    </w:p>
    <w:p w14:paraId="54F72BDB" w14:textId="77777777" w:rsidR="00FD1A55" w:rsidRPr="00FD1A55" w:rsidRDefault="00FD1A55" w:rsidP="00FD1A55">
      <w:pPr>
        <w:autoSpaceDE w:val="0"/>
        <w:autoSpaceDN w:val="0"/>
        <w:adjustRightInd w:val="0"/>
        <w:spacing w:line="360" w:lineRule="auto"/>
        <w:jc w:val="both"/>
        <w:rPr>
          <w:rFonts w:asciiTheme="majorBidi" w:hAnsiTheme="majorBidi"/>
          <w:szCs w:val="24"/>
          <w:rtl/>
        </w:rPr>
      </w:pPr>
      <w:r w:rsidRPr="00FD1A55">
        <w:rPr>
          <w:rFonts w:asciiTheme="majorBidi" w:hAnsiTheme="majorBidi"/>
          <w:szCs w:val="24"/>
          <w:rtl/>
        </w:rPr>
        <w:t xml:space="preserve">משרד האנרגיה באמצעות </w:t>
      </w:r>
      <w:r w:rsidRPr="00FD1A55">
        <w:rPr>
          <w:rFonts w:asciiTheme="majorBidi" w:hAnsiTheme="majorBidi" w:hint="cs"/>
          <w:szCs w:val="24"/>
          <w:rtl/>
        </w:rPr>
        <w:t>אגף חירום, ביטחון, מידע וסייבר</w:t>
      </w:r>
      <w:r w:rsidRPr="00FD1A55">
        <w:rPr>
          <w:rFonts w:asciiTheme="majorBidi" w:hAnsiTheme="majorBidi"/>
          <w:szCs w:val="24"/>
          <w:rtl/>
        </w:rPr>
        <w:t xml:space="preserve"> מפרסם בזאת מכרז ל</w:t>
      </w:r>
      <w:r w:rsidRPr="00FD1A55">
        <w:rPr>
          <w:rFonts w:asciiTheme="majorBidi" w:hAnsiTheme="majorBidi" w:hint="cs"/>
          <w:szCs w:val="24"/>
          <w:rtl/>
        </w:rPr>
        <w:t>קבלת</w:t>
      </w:r>
      <w:r w:rsidRPr="00FD1A55">
        <w:rPr>
          <w:rFonts w:asciiTheme="majorBidi" w:hAnsiTheme="majorBidi"/>
          <w:szCs w:val="24"/>
          <w:rtl/>
        </w:rPr>
        <w:t xml:space="preserve"> שירותי </w:t>
      </w:r>
      <w:r w:rsidRPr="00FD1A55">
        <w:rPr>
          <w:rFonts w:asciiTheme="majorBidi" w:hAnsiTheme="majorBidi" w:hint="cs"/>
          <w:szCs w:val="24"/>
          <w:rtl/>
        </w:rPr>
        <w:t>תכנון</w:t>
      </w:r>
      <w:r w:rsidRPr="00FD1A55">
        <w:rPr>
          <w:rFonts w:asciiTheme="majorBidi" w:hAnsiTheme="majorBidi"/>
          <w:szCs w:val="24"/>
          <w:rtl/>
        </w:rPr>
        <w:t xml:space="preserve">, אפיון, אספקה, התקנה, אחזקה, אחריות ושירות למערכות אבטחה במתקני משרד האנרגיה והכול כמפורט במסמכי המכרז ובמפרט </w:t>
      </w:r>
      <w:r w:rsidRPr="00FD1A55">
        <w:rPr>
          <w:rFonts w:asciiTheme="majorBidi" w:hAnsiTheme="majorBidi" w:hint="cs"/>
          <w:szCs w:val="24"/>
          <w:rtl/>
        </w:rPr>
        <w:t>המקצועי.</w:t>
      </w:r>
    </w:p>
    <w:p w14:paraId="295A46F4" w14:textId="77777777" w:rsidR="00FD1A55" w:rsidRPr="00FD1A55" w:rsidRDefault="00FD1A55" w:rsidP="00FD1A55">
      <w:pPr>
        <w:autoSpaceDE w:val="0"/>
        <w:autoSpaceDN w:val="0"/>
        <w:adjustRightInd w:val="0"/>
        <w:spacing w:line="360" w:lineRule="auto"/>
        <w:jc w:val="both"/>
        <w:rPr>
          <w:rFonts w:asciiTheme="majorBidi" w:hAnsiTheme="majorBidi"/>
          <w:b/>
          <w:bCs/>
          <w:szCs w:val="24"/>
          <w:u w:val="single"/>
          <w:rtl/>
        </w:rPr>
      </w:pPr>
    </w:p>
    <w:p w14:paraId="0852BD8A" w14:textId="41B5A0CB" w:rsidR="00FD1A55" w:rsidRPr="00FD1A55" w:rsidRDefault="00FD1A55" w:rsidP="00FD1A55">
      <w:pPr>
        <w:pStyle w:val="ad"/>
        <w:numPr>
          <w:ilvl w:val="1"/>
          <w:numId w:val="46"/>
        </w:numPr>
        <w:spacing w:line="360" w:lineRule="auto"/>
        <w:ind w:left="736" w:hanging="567"/>
        <w:jc w:val="both"/>
        <w:rPr>
          <w:rFonts w:asciiTheme="majorBidi" w:hAnsiTheme="majorBidi"/>
          <w:szCs w:val="24"/>
        </w:rPr>
      </w:pPr>
      <w:r w:rsidRPr="00FD1A55">
        <w:rPr>
          <w:rFonts w:asciiTheme="majorBidi" w:hAnsiTheme="majorBidi"/>
          <w:szCs w:val="24"/>
          <w:rtl/>
        </w:rPr>
        <w:t>המשרד,</w:t>
      </w:r>
      <w:r w:rsidRPr="00FD1A55">
        <w:rPr>
          <w:rFonts w:asciiTheme="majorBidi" w:hAnsiTheme="majorBidi" w:hint="cs"/>
          <w:szCs w:val="24"/>
          <w:rtl/>
        </w:rPr>
        <w:t xml:space="preserve"> </w:t>
      </w:r>
      <w:r w:rsidRPr="00FD1A55">
        <w:rPr>
          <w:rFonts w:asciiTheme="majorBidi" w:hAnsiTheme="majorBidi"/>
          <w:szCs w:val="24"/>
          <w:rtl/>
        </w:rPr>
        <w:t>מבקש לקבל הצעות למתן שירותי</w:t>
      </w:r>
      <w:r w:rsidRPr="00FD1A55">
        <w:rPr>
          <w:rFonts w:asciiTheme="majorBidi" w:hAnsiTheme="majorBidi" w:hint="cs"/>
          <w:szCs w:val="24"/>
          <w:rtl/>
        </w:rPr>
        <w:t xml:space="preserve"> </w:t>
      </w:r>
      <w:proofErr w:type="spellStart"/>
      <w:r w:rsidRPr="00FD1A55">
        <w:rPr>
          <w:rFonts w:asciiTheme="majorBidi" w:hAnsiTheme="majorBidi"/>
          <w:szCs w:val="24"/>
          <w:rtl/>
        </w:rPr>
        <w:t>שירותי</w:t>
      </w:r>
      <w:proofErr w:type="spellEnd"/>
      <w:r w:rsidRPr="00FD1A55">
        <w:rPr>
          <w:rFonts w:asciiTheme="majorBidi" w:hAnsiTheme="majorBidi"/>
          <w:szCs w:val="24"/>
          <w:rtl/>
        </w:rPr>
        <w:t xml:space="preserve"> </w:t>
      </w:r>
      <w:r w:rsidRPr="00FD1A55">
        <w:rPr>
          <w:rFonts w:asciiTheme="majorBidi" w:hAnsiTheme="majorBidi" w:hint="cs"/>
          <w:szCs w:val="24"/>
          <w:rtl/>
        </w:rPr>
        <w:t>תכנון</w:t>
      </w:r>
      <w:r w:rsidRPr="00FD1A55">
        <w:rPr>
          <w:rFonts w:asciiTheme="majorBidi" w:hAnsiTheme="majorBidi"/>
          <w:szCs w:val="24"/>
          <w:rtl/>
        </w:rPr>
        <w:t>, אפיון, אספקה, התקנה, אחזקה, אחריות ושירות למערכות אבטחה במתקני משרד האנרגיה</w:t>
      </w:r>
      <w:r w:rsidRPr="00FD1A55">
        <w:rPr>
          <w:rFonts w:asciiTheme="majorBidi" w:hAnsiTheme="majorBidi" w:hint="cs"/>
          <w:szCs w:val="24"/>
          <w:rtl/>
        </w:rPr>
        <w:t xml:space="preserve">, הכוללות </w:t>
      </w:r>
      <w:r w:rsidRPr="00FD1A55">
        <w:rPr>
          <w:rFonts w:asciiTheme="majorBidi" w:hAnsiTheme="majorBidi" w:hint="cs"/>
          <w:sz w:val="22"/>
          <w:szCs w:val="24"/>
          <w:rtl/>
        </w:rPr>
        <w:t>טלוויזי</w:t>
      </w:r>
      <w:r w:rsidRPr="00FD1A55">
        <w:rPr>
          <w:rFonts w:asciiTheme="majorBidi" w:hAnsiTheme="majorBidi" w:hint="eastAsia"/>
          <w:sz w:val="22"/>
          <w:szCs w:val="24"/>
          <w:rtl/>
        </w:rPr>
        <w:t>ה</w:t>
      </w:r>
      <w:r w:rsidRPr="00FD1A55">
        <w:rPr>
          <w:rFonts w:asciiTheme="majorBidi" w:hAnsiTheme="majorBidi" w:hint="cs"/>
          <w:sz w:val="22"/>
          <w:szCs w:val="24"/>
          <w:rtl/>
        </w:rPr>
        <w:t xml:space="preserve"> במעגל סגור </w:t>
      </w:r>
      <w:r w:rsidRPr="00FD1A55">
        <w:rPr>
          <w:rFonts w:asciiTheme="majorBidi" w:hAnsiTheme="majorBidi" w:hint="cs"/>
          <w:szCs w:val="24"/>
          <w:rtl/>
        </w:rPr>
        <w:t>ומערכות אבטחה (אזעקה ובקרת כניסה), ובנוסף עבודות בינוי ותשתית לצורך הקמת מערכות האבטחה</w:t>
      </w:r>
      <w:r w:rsidRPr="00FD1A55">
        <w:rPr>
          <w:rFonts w:asciiTheme="majorBidi" w:hAnsiTheme="majorBidi"/>
          <w:szCs w:val="24"/>
          <w:rtl/>
        </w:rPr>
        <w:t>.</w:t>
      </w:r>
    </w:p>
    <w:p w14:paraId="693E0FB4" w14:textId="77777777" w:rsidR="00FD1A55" w:rsidRPr="00FD1A55" w:rsidRDefault="00FD1A55" w:rsidP="00FD1A55">
      <w:pPr>
        <w:pStyle w:val="ad"/>
        <w:numPr>
          <w:ilvl w:val="1"/>
          <w:numId w:val="46"/>
        </w:numPr>
        <w:spacing w:line="360" w:lineRule="auto"/>
        <w:ind w:left="736" w:hanging="567"/>
        <w:jc w:val="both"/>
        <w:rPr>
          <w:rFonts w:asciiTheme="majorBidi" w:hAnsiTheme="majorBidi"/>
          <w:sz w:val="22"/>
        </w:rPr>
      </w:pPr>
      <w:r w:rsidRPr="00FD1A55">
        <w:rPr>
          <w:rFonts w:asciiTheme="majorBidi" w:hAnsiTheme="majorBidi" w:hint="eastAsia"/>
          <w:sz w:val="22"/>
          <w:szCs w:val="24"/>
          <w:rtl/>
        </w:rPr>
        <w:t>למשרד</w:t>
      </w:r>
      <w:r w:rsidRPr="00FD1A55">
        <w:rPr>
          <w:rFonts w:asciiTheme="majorBidi" w:hAnsiTheme="majorBidi"/>
          <w:sz w:val="22"/>
          <w:szCs w:val="24"/>
          <w:rtl/>
        </w:rPr>
        <w:t xml:space="preserve"> </w:t>
      </w:r>
      <w:r w:rsidRPr="00FD1A55">
        <w:rPr>
          <w:rFonts w:asciiTheme="majorBidi" w:hAnsiTheme="majorBidi" w:hint="cs"/>
          <w:sz w:val="22"/>
          <w:szCs w:val="24"/>
          <w:rtl/>
        </w:rPr>
        <w:t xml:space="preserve">כיום שישה (6) </w:t>
      </w:r>
      <w:r w:rsidRPr="00FD1A55">
        <w:rPr>
          <w:rFonts w:asciiTheme="majorBidi" w:hAnsiTheme="majorBidi" w:hint="eastAsia"/>
          <w:sz w:val="22"/>
          <w:szCs w:val="24"/>
          <w:rtl/>
        </w:rPr>
        <w:t>אתרים</w:t>
      </w:r>
      <w:r w:rsidRPr="00FD1A55">
        <w:rPr>
          <w:rFonts w:asciiTheme="majorBidi" w:hAnsiTheme="majorBidi"/>
          <w:sz w:val="22"/>
          <w:szCs w:val="24"/>
          <w:rtl/>
        </w:rPr>
        <w:t xml:space="preserve"> </w:t>
      </w:r>
      <w:r w:rsidRPr="00FD1A55">
        <w:rPr>
          <w:rFonts w:asciiTheme="majorBidi" w:hAnsiTheme="majorBidi" w:hint="eastAsia"/>
          <w:sz w:val="22"/>
          <w:szCs w:val="24"/>
          <w:rtl/>
        </w:rPr>
        <w:t>קבועים</w:t>
      </w:r>
      <w:r w:rsidRPr="00FD1A55">
        <w:rPr>
          <w:rFonts w:asciiTheme="majorBidi" w:hAnsiTheme="majorBidi"/>
          <w:sz w:val="22"/>
          <w:szCs w:val="24"/>
          <w:rtl/>
        </w:rPr>
        <w:t xml:space="preserve"> </w:t>
      </w:r>
      <w:r w:rsidRPr="00FD1A55">
        <w:rPr>
          <w:rFonts w:asciiTheme="majorBidi" w:hAnsiTheme="majorBidi" w:hint="eastAsia"/>
          <w:sz w:val="22"/>
          <w:szCs w:val="24"/>
          <w:rtl/>
        </w:rPr>
        <w:t>ואתרים</w:t>
      </w:r>
      <w:r w:rsidRPr="00FD1A55">
        <w:rPr>
          <w:rFonts w:asciiTheme="majorBidi" w:hAnsiTheme="majorBidi"/>
          <w:sz w:val="22"/>
          <w:szCs w:val="24"/>
          <w:rtl/>
        </w:rPr>
        <w:t xml:space="preserve"> </w:t>
      </w:r>
      <w:r w:rsidRPr="00FD1A55">
        <w:rPr>
          <w:rFonts w:asciiTheme="majorBidi" w:hAnsiTheme="majorBidi" w:hint="eastAsia"/>
          <w:sz w:val="22"/>
          <w:szCs w:val="24"/>
          <w:rtl/>
        </w:rPr>
        <w:t>משתנים</w:t>
      </w:r>
      <w:r w:rsidRPr="00FD1A55">
        <w:rPr>
          <w:rFonts w:asciiTheme="majorBidi" w:hAnsiTheme="majorBidi" w:hint="cs"/>
          <w:sz w:val="22"/>
          <w:szCs w:val="24"/>
          <w:rtl/>
        </w:rPr>
        <w:t xml:space="preserve">, בהם קיימות או יש להקים את המערכות נשוא מכרז זה. </w:t>
      </w:r>
    </w:p>
    <w:p w14:paraId="0CED4B8E" w14:textId="77777777" w:rsidR="00FD1A55" w:rsidRPr="00FD1A55" w:rsidRDefault="00FD1A55" w:rsidP="00FD1A55">
      <w:pPr>
        <w:pStyle w:val="ad"/>
        <w:numPr>
          <w:ilvl w:val="1"/>
          <w:numId w:val="46"/>
        </w:numPr>
        <w:spacing w:line="360" w:lineRule="auto"/>
        <w:ind w:left="736" w:hanging="567"/>
        <w:jc w:val="both"/>
        <w:rPr>
          <w:rFonts w:asciiTheme="majorBidi" w:hAnsiTheme="majorBidi"/>
          <w:sz w:val="22"/>
        </w:rPr>
      </w:pPr>
      <w:r w:rsidRPr="00FD1A55">
        <w:rPr>
          <w:rFonts w:asciiTheme="majorBidi" w:hAnsiTheme="majorBidi" w:hint="cs"/>
          <w:sz w:val="22"/>
          <w:szCs w:val="24"/>
          <w:rtl/>
        </w:rPr>
        <w:t>המשרד מבקש לרכוש או לקבל את השירותים הבאים, במועדים ובהיקפים הנדרשים, לפי החלטתו הבלעדית:</w:t>
      </w:r>
    </w:p>
    <w:p w14:paraId="06782DED" w14:textId="77777777" w:rsidR="00FD1A55" w:rsidRPr="00FD1A55" w:rsidRDefault="00FD1A55" w:rsidP="00FD1A55">
      <w:pPr>
        <w:pStyle w:val="ad"/>
        <w:numPr>
          <w:ilvl w:val="2"/>
          <w:numId w:val="46"/>
        </w:numPr>
        <w:spacing w:line="360" w:lineRule="auto"/>
        <w:jc w:val="both"/>
        <w:rPr>
          <w:rFonts w:asciiTheme="majorBidi" w:hAnsiTheme="majorBidi"/>
          <w:sz w:val="22"/>
        </w:rPr>
      </w:pPr>
      <w:r w:rsidRPr="00FD1A55">
        <w:rPr>
          <w:rFonts w:asciiTheme="majorBidi" w:hAnsiTheme="majorBidi" w:hint="cs"/>
          <w:sz w:val="22"/>
          <w:szCs w:val="24"/>
          <w:rtl/>
        </w:rPr>
        <w:t xml:space="preserve">רכישה, התקנה, שירות ואחריות למערכות </w:t>
      </w:r>
      <w:proofErr w:type="spellStart"/>
      <w:r w:rsidRPr="00FD1A55">
        <w:rPr>
          <w:rFonts w:asciiTheme="majorBidi" w:hAnsiTheme="majorBidi" w:hint="cs"/>
          <w:sz w:val="22"/>
          <w:szCs w:val="24"/>
          <w:rtl/>
        </w:rPr>
        <w:t>טמ"ס</w:t>
      </w:r>
      <w:proofErr w:type="spellEnd"/>
      <w:r w:rsidRPr="00FD1A55">
        <w:rPr>
          <w:rFonts w:asciiTheme="majorBidi" w:hAnsiTheme="majorBidi" w:hint="cs"/>
          <w:sz w:val="22"/>
          <w:szCs w:val="24"/>
          <w:rtl/>
        </w:rPr>
        <w:t xml:space="preserve"> באתרים לפי מפרט טכני ודרישות המשרד;</w:t>
      </w:r>
    </w:p>
    <w:p w14:paraId="4B869E6F" w14:textId="77777777" w:rsidR="00FD1A55" w:rsidRPr="00FD1A55" w:rsidRDefault="00FD1A55" w:rsidP="00FD1A55">
      <w:pPr>
        <w:pStyle w:val="ad"/>
        <w:numPr>
          <w:ilvl w:val="2"/>
          <w:numId w:val="46"/>
        </w:numPr>
        <w:spacing w:line="360" w:lineRule="auto"/>
        <w:jc w:val="both"/>
        <w:rPr>
          <w:rFonts w:asciiTheme="majorBidi" w:hAnsiTheme="majorBidi"/>
          <w:sz w:val="22"/>
        </w:rPr>
      </w:pPr>
      <w:r w:rsidRPr="00FD1A55">
        <w:rPr>
          <w:rFonts w:asciiTheme="majorBidi" w:hAnsiTheme="majorBidi" w:hint="cs"/>
          <w:sz w:val="22"/>
          <w:szCs w:val="24"/>
          <w:rtl/>
        </w:rPr>
        <w:t>רכישה, התקנה, שירות ואחריות למערכות אבטחה חדשות ו/או ניתוב, חיבור וממשק של מערכות אבטחה פעילות באתרים למוקד של המציע לפי דרישת המשרד;</w:t>
      </w:r>
    </w:p>
    <w:p w14:paraId="0678F127" w14:textId="77777777" w:rsidR="00FD1A55" w:rsidRPr="00FD1A55" w:rsidRDefault="00FD1A55" w:rsidP="00FD1A55">
      <w:pPr>
        <w:pStyle w:val="ad"/>
        <w:numPr>
          <w:ilvl w:val="2"/>
          <w:numId w:val="46"/>
        </w:numPr>
        <w:spacing w:line="360" w:lineRule="auto"/>
        <w:jc w:val="both"/>
        <w:rPr>
          <w:rFonts w:asciiTheme="majorBidi" w:hAnsiTheme="majorBidi"/>
          <w:sz w:val="22"/>
          <w:rtl/>
        </w:rPr>
      </w:pPr>
      <w:r w:rsidRPr="00FD1A55">
        <w:rPr>
          <w:rFonts w:asciiTheme="majorBidi" w:hAnsiTheme="majorBidi" w:hint="cs"/>
          <w:sz w:val="22"/>
          <w:szCs w:val="24"/>
          <w:rtl/>
        </w:rPr>
        <w:t>אחריות, אחזקה ושירות למערכות אבטחה המותקנות במועד פרסום המכרז באתרים של המשרד;</w:t>
      </w:r>
    </w:p>
    <w:p w14:paraId="68C81D10" w14:textId="77777777" w:rsidR="00FD1A55" w:rsidRPr="00FD1A55" w:rsidRDefault="00FD1A55" w:rsidP="00FD1A55">
      <w:pPr>
        <w:pStyle w:val="ad"/>
        <w:numPr>
          <w:ilvl w:val="2"/>
          <w:numId w:val="46"/>
        </w:numPr>
        <w:spacing w:line="360" w:lineRule="auto"/>
        <w:jc w:val="both"/>
        <w:rPr>
          <w:rFonts w:asciiTheme="majorBidi" w:hAnsiTheme="majorBidi"/>
          <w:sz w:val="22"/>
          <w:szCs w:val="24"/>
        </w:rPr>
      </w:pPr>
      <w:r w:rsidRPr="00FD1A55">
        <w:rPr>
          <w:rFonts w:asciiTheme="majorBidi" w:hAnsiTheme="majorBidi" w:hint="eastAsia"/>
          <w:sz w:val="22"/>
          <w:szCs w:val="24"/>
          <w:rtl/>
        </w:rPr>
        <w:t>ביצוע</w:t>
      </w:r>
      <w:r w:rsidRPr="00FD1A55">
        <w:rPr>
          <w:rFonts w:asciiTheme="majorBidi" w:hAnsiTheme="majorBidi"/>
          <w:sz w:val="22"/>
          <w:szCs w:val="24"/>
          <w:rtl/>
        </w:rPr>
        <w:t xml:space="preserve"> עבודות </w:t>
      </w:r>
      <w:r w:rsidRPr="00FD1A55">
        <w:rPr>
          <w:rFonts w:asciiTheme="majorBidi" w:hAnsiTheme="majorBidi" w:hint="cs"/>
          <w:sz w:val="22"/>
          <w:szCs w:val="24"/>
          <w:rtl/>
        </w:rPr>
        <w:t>בינוי ו</w:t>
      </w:r>
      <w:r w:rsidRPr="00FD1A55">
        <w:rPr>
          <w:rFonts w:asciiTheme="majorBidi" w:hAnsiTheme="majorBidi"/>
          <w:sz w:val="22"/>
          <w:szCs w:val="24"/>
          <w:rtl/>
        </w:rPr>
        <w:t xml:space="preserve">תשתית לצורך השלמת דרישות </w:t>
      </w:r>
      <w:r w:rsidRPr="00FD1A55">
        <w:rPr>
          <w:rFonts w:asciiTheme="majorBidi" w:hAnsiTheme="majorBidi" w:hint="eastAsia"/>
          <w:sz w:val="22"/>
          <w:szCs w:val="24"/>
          <w:rtl/>
        </w:rPr>
        <w:t>אבטחה</w:t>
      </w:r>
      <w:r w:rsidRPr="00FD1A55">
        <w:rPr>
          <w:rFonts w:asciiTheme="majorBidi" w:hAnsiTheme="majorBidi"/>
          <w:sz w:val="22"/>
          <w:szCs w:val="24"/>
          <w:rtl/>
        </w:rPr>
        <w:t xml:space="preserve"> </w:t>
      </w:r>
      <w:r w:rsidRPr="00FD1A55">
        <w:rPr>
          <w:rFonts w:asciiTheme="majorBidi" w:hAnsiTheme="majorBidi" w:hint="eastAsia"/>
          <w:sz w:val="22"/>
          <w:szCs w:val="24"/>
          <w:rtl/>
        </w:rPr>
        <w:t>שאינן</w:t>
      </w:r>
      <w:r w:rsidRPr="00FD1A55">
        <w:rPr>
          <w:rFonts w:asciiTheme="majorBidi" w:hAnsiTheme="majorBidi"/>
          <w:sz w:val="22"/>
          <w:szCs w:val="24"/>
          <w:rtl/>
        </w:rPr>
        <w:t xml:space="preserve"> </w:t>
      </w:r>
      <w:r w:rsidRPr="00FD1A55">
        <w:rPr>
          <w:rFonts w:asciiTheme="majorBidi" w:hAnsiTheme="majorBidi" w:hint="eastAsia"/>
          <w:sz w:val="22"/>
          <w:szCs w:val="24"/>
          <w:rtl/>
        </w:rPr>
        <w:t>עבודות</w:t>
      </w:r>
      <w:r w:rsidRPr="00FD1A55">
        <w:rPr>
          <w:rFonts w:asciiTheme="majorBidi" w:hAnsiTheme="majorBidi"/>
          <w:sz w:val="22"/>
          <w:szCs w:val="24"/>
          <w:rtl/>
        </w:rPr>
        <w:t xml:space="preserve"> </w:t>
      </w:r>
      <w:r w:rsidRPr="00FD1A55">
        <w:rPr>
          <w:rFonts w:asciiTheme="majorBidi" w:hAnsiTheme="majorBidi" w:hint="eastAsia"/>
          <w:sz w:val="22"/>
          <w:szCs w:val="24"/>
          <w:rtl/>
        </w:rPr>
        <w:t>מתח</w:t>
      </w:r>
      <w:r w:rsidRPr="00FD1A55">
        <w:rPr>
          <w:rFonts w:asciiTheme="majorBidi" w:hAnsiTheme="majorBidi"/>
          <w:sz w:val="22"/>
          <w:szCs w:val="24"/>
          <w:rtl/>
        </w:rPr>
        <w:t xml:space="preserve"> </w:t>
      </w:r>
      <w:r w:rsidRPr="00FD1A55">
        <w:rPr>
          <w:rFonts w:asciiTheme="majorBidi" w:hAnsiTheme="majorBidi" w:hint="eastAsia"/>
          <w:sz w:val="22"/>
          <w:szCs w:val="24"/>
          <w:rtl/>
        </w:rPr>
        <w:t>נמוך</w:t>
      </w:r>
      <w:r w:rsidRPr="00FD1A55">
        <w:rPr>
          <w:rFonts w:asciiTheme="majorBidi" w:hAnsiTheme="majorBidi"/>
          <w:sz w:val="22"/>
          <w:szCs w:val="24"/>
          <w:rtl/>
        </w:rPr>
        <w:t>;</w:t>
      </w:r>
    </w:p>
    <w:p w14:paraId="600FDBFB" w14:textId="77777777" w:rsidR="00FD1A55" w:rsidRPr="00FD1A55" w:rsidRDefault="00FD1A55" w:rsidP="00FD1A55">
      <w:pPr>
        <w:pStyle w:val="ad"/>
        <w:numPr>
          <w:ilvl w:val="2"/>
          <w:numId w:val="46"/>
        </w:numPr>
        <w:spacing w:line="360" w:lineRule="auto"/>
        <w:jc w:val="both"/>
        <w:rPr>
          <w:rFonts w:asciiTheme="majorBidi" w:hAnsiTheme="majorBidi"/>
          <w:sz w:val="22"/>
          <w:szCs w:val="24"/>
          <w:rtl/>
        </w:rPr>
      </w:pPr>
      <w:r w:rsidRPr="00FD1A55">
        <w:rPr>
          <w:rFonts w:asciiTheme="majorBidi" w:hAnsiTheme="majorBidi" w:hint="cs"/>
          <w:sz w:val="22"/>
          <w:szCs w:val="24"/>
          <w:rtl/>
        </w:rPr>
        <w:t xml:space="preserve">חיבור למוקד רמה א' 24/7 הכולל רכבי שירות, סיירים וצוות טכנאים. </w:t>
      </w:r>
    </w:p>
    <w:p w14:paraId="03EC1ACA" w14:textId="77777777" w:rsidR="00FD1A55" w:rsidRPr="00FD1A55" w:rsidRDefault="00FD1A55" w:rsidP="00FD1A55">
      <w:pPr>
        <w:pStyle w:val="ad"/>
        <w:numPr>
          <w:ilvl w:val="1"/>
          <w:numId w:val="46"/>
        </w:numPr>
        <w:spacing w:line="360" w:lineRule="auto"/>
        <w:jc w:val="both"/>
        <w:rPr>
          <w:rFonts w:asciiTheme="majorBidi" w:hAnsiTheme="majorBidi"/>
          <w:sz w:val="22"/>
          <w:szCs w:val="24"/>
          <w:rtl/>
        </w:rPr>
      </w:pPr>
      <w:r w:rsidRPr="00FD1A55">
        <w:rPr>
          <w:rFonts w:asciiTheme="majorBidi" w:hAnsiTheme="majorBidi" w:hint="cs"/>
          <w:sz w:val="22"/>
          <w:szCs w:val="24"/>
          <w:rtl/>
        </w:rPr>
        <w:t xml:space="preserve">המכרז מבוסס על מחירון "דקל": </w:t>
      </w:r>
      <w:r w:rsidRPr="00FD1A55">
        <w:rPr>
          <w:rFonts w:asciiTheme="majorBidi" w:hAnsiTheme="majorBidi"/>
          <w:sz w:val="22"/>
          <w:szCs w:val="24"/>
          <w:rtl/>
        </w:rPr>
        <w:t>מאגר המחירים של דקל לעבודות בניה ותשתיות</w:t>
      </w:r>
      <w:r w:rsidRPr="00FD1A55">
        <w:rPr>
          <w:rFonts w:asciiTheme="majorBidi" w:hAnsiTheme="majorBidi" w:hint="cs"/>
          <w:sz w:val="22"/>
          <w:szCs w:val="24"/>
          <w:rtl/>
        </w:rPr>
        <w:t xml:space="preserve"> (בעיקר פרקים 34 ו-35). </w:t>
      </w:r>
      <w:r w:rsidRPr="00FD1A55">
        <w:rPr>
          <w:rFonts w:asciiTheme="majorBidi" w:hAnsiTheme="majorBidi"/>
          <w:sz w:val="22"/>
          <w:szCs w:val="24"/>
          <w:rtl/>
        </w:rPr>
        <w:t xml:space="preserve">במסגרת המכרז שיתפרסם, </w:t>
      </w:r>
      <w:r w:rsidRPr="00FD1A55">
        <w:rPr>
          <w:rFonts w:asciiTheme="majorBidi" w:hAnsiTheme="majorBidi" w:hint="cs"/>
          <w:sz w:val="22"/>
          <w:szCs w:val="24"/>
          <w:rtl/>
        </w:rPr>
        <w:t xml:space="preserve">חברת </w:t>
      </w:r>
      <w:r w:rsidRPr="00FD1A55">
        <w:rPr>
          <w:rFonts w:asciiTheme="majorBidi" w:hAnsiTheme="majorBidi"/>
          <w:sz w:val="22"/>
          <w:szCs w:val="24"/>
          <w:rtl/>
        </w:rPr>
        <w:t xml:space="preserve">דקל </w:t>
      </w:r>
      <w:r w:rsidRPr="00FD1A55">
        <w:rPr>
          <w:rFonts w:asciiTheme="majorBidi" w:hAnsiTheme="majorBidi" w:hint="cs"/>
          <w:sz w:val="22"/>
          <w:szCs w:val="24"/>
          <w:rtl/>
        </w:rPr>
        <w:t>תאפשר</w:t>
      </w:r>
      <w:r w:rsidRPr="00FD1A55">
        <w:rPr>
          <w:rFonts w:asciiTheme="majorBidi" w:hAnsiTheme="majorBidi"/>
          <w:sz w:val="22"/>
          <w:szCs w:val="24"/>
          <w:rtl/>
        </w:rPr>
        <w:t xml:space="preserve"> למתמודדים במכרז לקבל הרשאות </w:t>
      </w:r>
      <w:r w:rsidRPr="00FD1A55">
        <w:rPr>
          <w:rFonts w:asciiTheme="majorBidi" w:hAnsiTheme="majorBidi" w:hint="cs"/>
          <w:sz w:val="22"/>
          <w:szCs w:val="24"/>
          <w:rtl/>
        </w:rPr>
        <w:t xml:space="preserve">צפייה למחירון האמור </w:t>
      </w:r>
      <w:r w:rsidRPr="00FD1A55">
        <w:rPr>
          <w:rFonts w:asciiTheme="majorBidi" w:hAnsiTheme="majorBidi"/>
          <w:sz w:val="22"/>
          <w:szCs w:val="24"/>
          <w:rtl/>
        </w:rPr>
        <w:t>על מנת שי</w:t>
      </w:r>
      <w:r w:rsidRPr="00FD1A55">
        <w:rPr>
          <w:rFonts w:asciiTheme="majorBidi" w:hAnsiTheme="majorBidi" w:hint="cs"/>
          <w:sz w:val="22"/>
          <w:szCs w:val="24"/>
          <w:rtl/>
        </w:rPr>
        <w:t>ו</w:t>
      </w:r>
      <w:r w:rsidRPr="00FD1A55">
        <w:rPr>
          <w:rFonts w:asciiTheme="majorBidi" w:hAnsiTheme="majorBidi"/>
          <w:sz w:val="22"/>
          <w:szCs w:val="24"/>
          <w:rtl/>
        </w:rPr>
        <w:t xml:space="preserve">כלו לראות את הסעיפים והמחירים, ולתת לפי זה את ההנחה מהמחירים במכרז הנדון. </w:t>
      </w:r>
    </w:p>
    <w:p w14:paraId="13CC732E" w14:textId="77777777" w:rsidR="00FD1A55" w:rsidRPr="00FD1A55" w:rsidRDefault="00FD1A55" w:rsidP="00FD1A55">
      <w:pPr>
        <w:pStyle w:val="ad"/>
        <w:spacing w:line="360" w:lineRule="auto"/>
        <w:ind w:left="644"/>
        <w:rPr>
          <w:rFonts w:asciiTheme="majorBidi" w:hAnsiTheme="majorBidi"/>
          <w:sz w:val="22"/>
          <w:szCs w:val="24"/>
          <w:rtl/>
        </w:rPr>
      </w:pPr>
      <w:r w:rsidRPr="00FD1A55">
        <w:rPr>
          <w:rFonts w:asciiTheme="majorBidi" w:hAnsiTheme="majorBidi"/>
          <w:sz w:val="22"/>
          <w:szCs w:val="24"/>
          <w:rtl/>
        </w:rPr>
        <w:t>חברות המעוניינות לקבל גישה</w:t>
      </w:r>
      <w:r w:rsidRPr="00FD1A55">
        <w:rPr>
          <w:rFonts w:asciiTheme="majorBidi" w:hAnsiTheme="majorBidi" w:hint="cs"/>
          <w:sz w:val="22"/>
          <w:szCs w:val="24"/>
          <w:rtl/>
        </w:rPr>
        <w:t xml:space="preserve"> ל</w:t>
      </w:r>
      <w:r w:rsidRPr="00FD1A55">
        <w:rPr>
          <w:rFonts w:asciiTheme="majorBidi" w:hAnsiTheme="majorBidi"/>
          <w:sz w:val="22"/>
          <w:szCs w:val="24"/>
          <w:rtl/>
        </w:rPr>
        <w:t>מחירון</w:t>
      </w:r>
      <w:r w:rsidRPr="00FD1A55">
        <w:rPr>
          <w:rFonts w:asciiTheme="majorBidi" w:hAnsiTheme="majorBidi" w:hint="cs"/>
          <w:sz w:val="22"/>
          <w:szCs w:val="24"/>
          <w:rtl/>
        </w:rPr>
        <w:t xml:space="preserve"> </w:t>
      </w:r>
      <w:r w:rsidRPr="00FD1A55">
        <w:rPr>
          <w:rFonts w:asciiTheme="majorBidi" w:hAnsiTheme="majorBidi"/>
          <w:sz w:val="22"/>
          <w:szCs w:val="24"/>
          <w:rtl/>
        </w:rPr>
        <w:t>דקל, מוזמנות לפנות לחברת</w:t>
      </w:r>
      <w:r w:rsidRPr="00FD1A55">
        <w:rPr>
          <w:rFonts w:asciiTheme="majorBidi" w:hAnsiTheme="majorBidi" w:hint="cs"/>
          <w:sz w:val="22"/>
          <w:szCs w:val="24"/>
          <w:rtl/>
        </w:rPr>
        <w:t xml:space="preserve"> </w:t>
      </w:r>
      <w:r w:rsidRPr="00FD1A55">
        <w:rPr>
          <w:rFonts w:asciiTheme="majorBidi" w:hAnsiTheme="majorBidi"/>
          <w:sz w:val="22"/>
          <w:szCs w:val="24"/>
          <w:rtl/>
        </w:rPr>
        <w:t>דקל לגב' אושרת אלון בטלפון</w:t>
      </w:r>
      <w:r w:rsidRPr="00FD1A55">
        <w:rPr>
          <w:rFonts w:asciiTheme="majorBidi" w:hAnsiTheme="majorBidi" w:hint="cs"/>
          <w:sz w:val="22"/>
          <w:szCs w:val="24"/>
          <w:rtl/>
        </w:rPr>
        <w:t xml:space="preserve"> </w:t>
      </w:r>
      <w:r w:rsidRPr="00FD1A55">
        <w:rPr>
          <w:rFonts w:asciiTheme="majorBidi" w:hAnsiTheme="majorBidi"/>
          <w:sz w:val="22"/>
          <w:szCs w:val="24"/>
          <w:rtl/>
        </w:rPr>
        <w:t>מס</w:t>
      </w:r>
      <w:r w:rsidRPr="00FD1A55">
        <w:rPr>
          <w:rFonts w:asciiTheme="majorBidi" w:hAnsiTheme="majorBidi" w:hint="cs"/>
          <w:sz w:val="22"/>
          <w:szCs w:val="24"/>
          <w:rtl/>
        </w:rPr>
        <w:t>פר:</w:t>
      </w:r>
      <w:r w:rsidRPr="00FD1A55">
        <w:rPr>
          <w:rFonts w:asciiTheme="majorBidi" w:hAnsiTheme="majorBidi"/>
          <w:sz w:val="22"/>
          <w:szCs w:val="24"/>
          <w:rtl/>
        </w:rPr>
        <w:t>.04</w:t>
      </w:r>
      <w:r w:rsidRPr="00FD1A55">
        <w:rPr>
          <w:rFonts w:asciiTheme="majorBidi" w:hAnsiTheme="majorBidi" w:hint="cs"/>
          <w:sz w:val="22"/>
          <w:szCs w:val="24"/>
          <w:rtl/>
        </w:rPr>
        <w:t>-</w:t>
      </w:r>
      <w:r w:rsidRPr="00FD1A55">
        <w:rPr>
          <w:rFonts w:asciiTheme="majorBidi" w:hAnsiTheme="majorBidi"/>
          <w:sz w:val="22"/>
          <w:szCs w:val="24"/>
          <w:rtl/>
        </w:rPr>
        <w:t xml:space="preserve">8145400 </w:t>
      </w:r>
      <w:r w:rsidRPr="00FD1A55">
        <w:rPr>
          <w:rFonts w:asciiTheme="majorBidi" w:hAnsiTheme="majorBidi" w:hint="cs"/>
          <w:sz w:val="22"/>
          <w:szCs w:val="24"/>
          <w:rtl/>
        </w:rPr>
        <w:t>שלוחה 2.</w:t>
      </w:r>
    </w:p>
    <w:p w14:paraId="16A0939A" w14:textId="77777777" w:rsidR="00FD1A55" w:rsidRPr="00FD1A55" w:rsidRDefault="00FD1A55" w:rsidP="00FD1A55">
      <w:pPr>
        <w:numPr>
          <w:ilvl w:val="1"/>
          <w:numId w:val="46"/>
        </w:numPr>
        <w:spacing w:line="360" w:lineRule="auto"/>
        <w:contextualSpacing/>
        <w:jc w:val="both"/>
        <w:outlineLvl w:val="0"/>
        <w:rPr>
          <w:rFonts w:asciiTheme="majorBidi" w:hAnsiTheme="majorBidi"/>
          <w:szCs w:val="24"/>
        </w:rPr>
      </w:pPr>
      <w:r w:rsidRPr="00FD1A55">
        <w:rPr>
          <w:rFonts w:asciiTheme="majorBidi" w:hAnsiTheme="majorBidi" w:hint="cs"/>
          <w:sz w:val="22"/>
          <w:szCs w:val="24"/>
          <w:rtl/>
        </w:rPr>
        <w:t xml:space="preserve">מבלי לגרוע מן האמור בסעיף קודם, השירותים </w:t>
      </w:r>
      <w:r w:rsidRPr="00FD1A55">
        <w:rPr>
          <w:rFonts w:asciiTheme="majorBidi" w:hAnsiTheme="majorBidi" w:hint="eastAsia"/>
          <w:sz w:val="22"/>
          <w:szCs w:val="24"/>
          <w:rtl/>
        </w:rPr>
        <w:t>הניתנים</w:t>
      </w:r>
      <w:r w:rsidRPr="00FD1A55">
        <w:rPr>
          <w:rFonts w:asciiTheme="majorBidi" w:hAnsiTheme="majorBidi"/>
          <w:sz w:val="22"/>
          <w:szCs w:val="24"/>
          <w:rtl/>
        </w:rPr>
        <w:t xml:space="preserve"> </w:t>
      </w:r>
      <w:r w:rsidRPr="00FD1A55">
        <w:rPr>
          <w:rFonts w:asciiTheme="majorBidi" w:hAnsiTheme="majorBidi" w:hint="eastAsia"/>
          <w:sz w:val="22"/>
          <w:szCs w:val="24"/>
          <w:rtl/>
        </w:rPr>
        <w:t>במסגרת</w:t>
      </w:r>
      <w:r w:rsidRPr="00FD1A55">
        <w:rPr>
          <w:rFonts w:asciiTheme="majorBidi" w:hAnsiTheme="majorBidi"/>
          <w:sz w:val="22"/>
          <w:szCs w:val="24"/>
          <w:rtl/>
        </w:rPr>
        <w:t xml:space="preserve"> </w:t>
      </w:r>
      <w:r w:rsidRPr="00FD1A55">
        <w:rPr>
          <w:rFonts w:asciiTheme="majorBidi" w:hAnsiTheme="majorBidi" w:hint="eastAsia"/>
          <w:sz w:val="22"/>
          <w:szCs w:val="24"/>
          <w:rtl/>
        </w:rPr>
        <w:t>מכרז</w:t>
      </w:r>
      <w:r w:rsidRPr="00FD1A55">
        <w:rPr>
          <w:rFonts w:asciiTheme="majorBidi" w:hAnsiTheme="majorBidi"/>
          <w:sz w:val="22"/>
          <w:szCs w:val="24"/>
          <w:rtl/>
        </w:rPr>
        <w:t xml:space="preserve"> </w:t>
      </w:r>
      <w:r w:rsidRPr="00FD1A55">
        <w:rPr>
          <w:rFonts w:asciiTheme="majorBidi" w:hAnsiTheme="majorBidi" w:hint="eastAsia"/>
          <w:sz w:val="22"/>
          <w:szCs w:val="24"/>
          <w:rtl/>
        </w:rPr>
        <w:t>זה</w:t>
      </w:r>
      <w:r w:rsidRPr="00FD1A55">
        <w:rPr>
          <w:rFonts w:asciiTheme="majorBidi" w:hAnsiTheme="majorBidi" w:hint="cs"/>
          <w:sz w:val="22"/>
          <w:szCs w:val="24"/>
          <w:rtl/>
        </w:rPr>
        <w:t>, לרבות הקמת המערכות הנדרשות, יבוצעו בצורה הדרגתית, בהתאם לתקציב המשרד ולצרכיו</w:t>
      </w:r>
      <w:r w:rsidRPr="00FD1A55">
        <w:rPr>
          <w:rFonts w:asciiTheme="majorBidi" w:hAnsiTheme="majorBidi" w:hint="cs"/>
          <w:szCs w:val="24"/>
          <w:rtl/>
        </w:rPr>
        <w:t>.</w:t>
      </w:r>
    </w:p>
    <w:p w14:paraId="3EC47A9D" w14:textId="77777777" w:rsidR="00FD1A55" w:rsidRPr="00FD1A55" w:rsidRDefault="00FD1A55" w:rsidP="00FD1A55">
      <w:pPr>
        <w:autoSpaceDE w:val="0"/>
        <w:autoSpaceDN w:val="0"/>
        <w:adjustRightInd w:val="0"/>
        <w:spacing w:line="360" w:lineRule="auto"/>
        <w:jc w:val="both"/>
        <w:rPr>
          <w:rFonts w:ascii="David" w:hAnsi="David"/>
          <w:szCs w:val="24"/>
          <w:rtl/>
        </w:rPr>
      </w:pPr>
    </w:p>
    <w:p w14:paraId="12A0A265" w14:textId="77777777" w:rsidR="00FD1A55" w:rsidRDefault="00FD1A55" w:rsidP="00FD1A55">
      <w:pPr>
        <w:spacing w:line="360" w:lineRule="auto"/>
        <w:contextualSpacing/>
        <w:jc w:val="both"/>
        <w:rPr>
          <w:rFonts w:ascii="David" w:hAnsi="David"/>
          <w:szCs w:val="24"/>
          <w:rtl/>
        </w:rPr>
      </w:pPr>
      <w:r w:rsidRPr="00FD1A55">
        <w:rPr>
          <w:rFonts w:ascii="David" w:hAnsi="David"/>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FD1A55">
          <w:rPr>
            <w:rStyle w:val="Hyperlink"/>
            <w:rFonts w:ascii="David" w:hAnsi="David"/>
            <w:color w:val="auto"/>
            <w:szCs w:val="24"/>
          </w:rPr>
          <w:t>www.gov.il</w:t>
        </w:r>
      </w:hyperlink>
      <w:r w:rsidRPr="00FD1A55">
        <w:rPr>
          <w:rFonts w:ascii="David" w:hAnsi="David"/>
          <w:szCs w:val="24"/>
        </w:rPr>
        <w:t xml:space="preserve"> </w:t>
      </w:r>
      <w:r w:rsidRPr="00FD1A55">
        <w:rPr>
          <w:rFonts w:ascii="David" w:hAnsi="David"/>
          <w:szCs w:val="24"/>
          <w:rtl/>
        </w:rPr>
        <w:t>.</w:t>
      </w:r>
    </w:p>
    <w:p w14:paraId="13CD802B" w14:textId="77777777" w:rsidR="00321502" w:rsidRPr="00FD1A55" w:rsidRDefault="00321502" w:rsidP="00FD1A55">
      <w:pPr>
        <w:spacing w:line="360" w:lineRule="auto"/>
        <w:contextualSpacing/>
        <w:jc w:val="both"/>
        <w:rPr>
          <w:rFonts w:ascii="David" w:hAnsi="David" w:hint="cs"/>
          <w:szCs w:val="24"/>
        </w:rPr>
      </w:pPr>
      <w:bookmarkStart w:id="1" w:name="_GoBack"/>
      <w:bookmarkEnd w:id="1"/>
    </w:p>
    <w:p w14:paraId="3782A980" w14:textId="40D2FC5E" w:rsidR="00FD1A55" w:rsidRPr="00FD1A55" w:rsidRDefault="00FD1A55" w:rsidP="00FD1A55">
      <w:pPr>
        <w:spacing w:line="360" w:lineRule="auto"/>
        <w:jc w:val="both"/>
        <w:rPr>
          <w:rFonts w:asciiTheme="majorBidi" w:hAnsiTheme="majorBidi"/>
          <w:sz w:val="22"/>
          <w:szCs w:val="24"/>
          <w:rtl/>
        </w:rPr>
      </w:pPr>
      <w:r w:rsidRPr="00FD1A55">
        <w:rPr>
          <w:rFonts w:asciiTheme="majorBidi" w:hAnsiTheme="majorBidi" w:hint="cs"/>
          <w:sz w:val="22"/>
          <w:szCs w:val="24"/>
          <w:rtl/>
        </w:rPr>
        <w:lastRenderedPageBreak/>
        <w:t xml:space="preserve">את מעטפת המכרז יש להכניס לתיבת המכרזים, הנמצאת במשרד האנרגיה רח' בנק ישראל 7, ירושלים, בקומה מינוס 1 </w:t>
      </w:r>
      <w:r w:rsidRPr="00FD1A55">
        <w:rPr>
          <w:rFonts w:asciiTheme="majorBidi" w:hAnsiTheme="majorBidi" w:hint="cs"/>
          <w:b/>
          <w:bCs/>
          <w:sz w:val="22"/>
          <w:szCs w:val="24"/>
          <w:rtl/>
        </w:rPr>
        <w:t xml:space="preserve">(תיבה מספר 2) </w:t>
      </w:r>
      <w:r w:rsidRPr="00FD1A55">
        <w:rPr>
          <w:rFonts w:asciiTheme="majorBidi" w:hAnsiTheme="majorBidi" w:hint="cs"/>
          <w:sz w:val="22"/>
          <w:szCs w:val="24"/>
          <w:rtl/>
        </w:rPr>
        <w:t xml:space="preserve">לא יאוחר מיום </w:t>
      </w:r>
      <w:r w:rsidRPr="00FD1A55">
        <w:rPr>
          <w:rFonts w:asciiTheme="majorBidi" w:hAnsiTheme="majorBidi" w:hint="cs"/>
          <w:b/>
          <w:bCs/>
          <w:sz w:val="22"/>
          <w:szCs w:val="24"/>
          <w:rtl/>
        </w:rPr>
        <w:t xml:space="preserve"> </w:t>
      </w:r>
      <w:r w:rsidRPr="00FD1A55">
        <w:rPr>
          <w:rFonts w:asciiTheme="majorBidi" w:hAnsiTheme="majorBidi" w:hint="cs"/>
          <w:b/>
          <w:bCs/>
          <w:sz w:val="22"/>
          <w:szCs w:val="24"/>
          <w:rtl/>
        </w:rPr>
        <w:t>2.1.2020</w:t>
      </w:r>
      <w:r w:rsidRPr="00FD1A55">
        <w:rPr>
          <w:rFonts w:asciiTheme="majorBidi" w:hAnsiTheme="majorBidi" w:hint="cs"/>
          <w:b/>
          <w:bCs/>
          <w:sz w:val="22"/>
          <w:szCs w:val="24"/>
          <w:rtl/>
        </w:rPr>
        <w:t xml:space="preserve"> בשעה 14:00.</w:t>
      </w:r>
    </w:p>
    <w:p w14:paraId="2AAD5ECE" w14:textId="77777777" w:rsidR="00FD1A55" w:rsidRPr="00FD1A55" w:rsidRDefault="00FD1A55" w:rsidP="00FD1A55">
      <w:pPr>
        <w:spacing w:line="360" w:lineRule="auto"/>
        <w:jc w:val="both"/>
        <w:rPr>
          <w:rFonts w:asciiTheme="majorBidi" w:hAnsiTheme="majorBidi"/>
          <w:sz w:val="22"/>
          <w:szCs w:val="24"/>
          <w:rtl/>
        </w:rPr>
      </w:pPr>
    </w:p>
    <w:p w14:paraId="581ACD5E" w14:textId="77777777" w:rsidR="00FD1A55" w:rsidRPr="00FD1A55" w:rsidRDefault="00FD1A55" w:rsidP="00FD1A55">
      <w:pPr>
        <w:spacing w:line="360" w:lineRule="auto"/>
        <w:jc w:val="both"/>
        <w:rPr>
          <w:rFonts w:asciiTheme="majorBidi" w:hAnsiTheme="majorBidi"/>
          <w:sz w:val="22"/>
          <w:szCs w:val="24"/>
          <w:rtl/>
        </w:rPr>
      </w:pPr>
      <w:r w:rsidRPr="00FD1A55">
        <w:rPr>
          <w:rFonts w:asciiTheme="majorBidi" w:hAnsiTheme="majorBidi" w:hint="cs"/>
          <w:sz w:val="22"/>
          <w:szCs w:val="24"/>
          <w:rtl/>
        </w:rPr>
        <w:t>בכל מקרה של סתירה בין האמור בהודעה זו לאמור במסמכי המכרז יגבר האמור במסמכי המכרז.</w:t>
      </w:r>
    </w:p>
    <w:p w14:paraId="17456266" w14:textId="77777777" w:rsidR="00FD1A55" w:rsidRPr="00FD1A55" w:rsidRDefault="00FD1A55" w:rsidP="00FD1A55">
      <w:pPr>
        <w:spacing w:line="360" w:lineRule="auto"/>
        <w:jc w:val="both"/>
        <w:rPr>
          <w:rFonts w:asciiTheme="majorBidi" w:hAnsiTheme="majorBidi"/>
          <w:sz w:val="22"/>
          <w:szCs w:val="24"/>
          <w:rtl/>
        </w:rPr>
      </w:pPr>
    </w:p>
    <w:p w14:paraId="5BDC8EF6" w14:textId="77777777" w:rsidR="00FD1A55" w:rsidRPr="00321502" w:rsidRDefault="00FD1A55" w:rsidP="00FD1A55">
      <w:pPr>
        <w:spacing w:line="360" w:lineRule="auto"/>
        <w:jc w:val="both"/>
        <w:rPr>
          <w:rFonts w:ascii="David" w:hAnsi="David"/>
          <w:b/>
          <w:bCs/>
          <w:szCs w:val="24"/>
          <w:rtl/>
        </w:rPr>
      </w:pPr>
      <w:r w:rsidRPr="00321502">
        <w:rPr>
          <w:rFonts w:ascii="David" w:hAnsi="David"/>
          <w:b/>
          <w:bCs/>
          <w:szCs w:val="24"/>
          <w:rtl/>
        </w:rPr>
        <w:t>שאלות והבהרות</w:t>
      </w:r>
    </w:p>
    <w:p w14:paraId="37655E24" w14:textId="58EADD5A" w:rsidR="00FD1A55" w:rsidRPr="00321502" w:rsidRDefault="00FD1A55" w:rsidP="00FD1A55">
      <w:pPr>
        <w:tabs>
          <w:tab w:val="left" w:pos="8617"/>
        </w:tabs>
        <w:spacing w:line="360" w:lineRule="auto"/>
        <w:ind w:left="-1"/>
        <w:jc w:val="both"/>
        <w:rPr>
          <w:rFonts w:ascii="David" w:hAnsi="David"/>
          <w:szCs w:val="24"/>
          <w:rtl/>
        </w:rPr>
      </w:pPr>
      <w:r w:rsidRPr="00321502">
        <w:rPr>
          <w:rFonts w:ascii="David" w:hAnsi="David"/>
          <w:szCs w:val="24"/>
          <w:rtl/>
        </w:rPr>
        <w:t xml:space="preserve">המועד האחרון להפניה של שאלות והבהרות הינו </w:t>
      </w:r>
      <w:r w:rsidRPr="00321502">
        <w:rPr>
          <w:rFonts w:ascii="David" w:hAnsi="David"/>
          <w:b/>
          <w:bCs/>
          <w:szCs w:val="24"/>
          <w:rtl/>
        </w:rPr>
        <w:t>10.12.2019</w:t>
      </w:r>
      <w:r w:rsidRPr="00321502">
        <w:rPr>
          <w:rFonts w:ascii="David" w:hAnsi="David"/>
          <w:b/>
          <w:bCs/>
          <w:szCs w:val="24"/>
          <w:rtl/>
        </w:rPr>
        <w:t xml:space="preserve"> בשעה 14:00 </w:t>
      </w:r>
      <w:r w:rsidRPr="00321502">
        <w:rPr>
          <w:rFonts w:ascii="David" w:hAnsi="David"/>
          <w:szCs w:val="24"/>
          <w:rtl/>
        </w:rPr>
        <w:t>לגב' אילנה טמסוט</w:t>
      </w:r>
      <w:r w:rsidRPr="00321502">
        <w:rPr>
          <w:rFonts w:ascii="David" w:hAnsi="David"/>
          <w:szCs w:val="24"/>
          <w:rtl/>
        </w:rPr>
        <w:t xml:space="preserve"> בדואר אלקטרוני שכתובתו:</w:t>
      </w:r>
      <w:hyperlink r:id="rId13" w:history="1">
        <w:r w:rsidRPr="00321502">
          <w:rPr>
            <w:rStyle w:val="Hyperlink"/>
            <w:rFonts w:ascii="David" w:hAnsi="David"/>
            <w:szCs w:val="24"/>
          </w:rPr>
          <w:t>itamsut@energy.gov.il</w:t>
        </w:r>
      </w:hyperlink>
      <w:r w:rsidRPr="00321502">
        <w:rPr>
          <w:rFonts w:ascii="David" w:hAnsi="David"/>
          <w:szCs w:val="24"/>
        </w:rPr>
        <w:t xml:space="preserve"> </w:t>
      </w:r>
      <w:r w:rsidRPr="00321502">
        <w:rPr>
          <w:rFonts w:ascii="David" w:hAnsi="David"/>
          <w:szCs w:val="24"/>
          <w:rtl/>
        </w:rPr>
        <w:t>, המשרד לא ישיב שאלות שיגיעו לאחר מועד אחרון זה.</w:t>
      </w:r>
    </w:p>
    <w:p w14:paraId="46D95EB3" w14:textId="61D58777" w:rsidR="00FD1A55" w:rsidRPr="00321502" w:rsidRDefault="00FD1A55" w:rsidP="00321502">
      <w:pPr>
        <w:tabs>
          <w:tab w:val="left" w:pos="9355"/>
        </w:tabs>
        <w:spacing w:line="360" w:lineRule="auto"/>
        <w:ind w:left="-1"/>
        <w:jc w:val="both"/>
        <w:rPr>
          <w:rFonts w:ascii="David" w:hAnsi="David"/>
          <w:szCs w:val="24"/>
          <w:rtl/>
        </w:rPr>
      </w:pPr>
      <w:r w:rsidRPr="00321502">
        <w:rPr>
          <w:rFonts w:ascii="David" w:hAnsi="David"/>
          <w:szCs w:val="24"/>
          <w:rtl/>
        </w:rPr>
        <w:t xml:space="preserve">ריכוז השאלות והתשובות יפורסמו באתר הרכש הממשלתי ובאתר האינטרנט של המשרד החל מיום </w:t>
      </w:r>
      <w:r w:rsidR="00321502" w:rsidRPr="00321502">
        <w:rPr>
          <w:rFonts w:ascii="David" w:hAnsi="David"/>
          <w:b/>
          <w:bCs/>
          <w:szCs w:val="24"/>
        </w:rPr>
        <w:t>19.12.2019</w:t>
      </w:r>
      <w:r w:rsidRPr="00321502">
        <w:rPr>
          <w:rFonts w:ascii="David" w:hAnsi="David"/>
          <w:szCs w:val="24"/>
          <w:rtl/>
        </w:rPr>
        <w:t xml:space="preserve"> והן יהוו חלק בלתי נפרד ממסמכי המכרז ויחייבו את כל המציעים.</w:t>
      </w:r>
    </w:p>
    <w:p w14:paraId="1C12C7C8" w14:textId="77777777" w:rsidR="00FD1A55" w:rsidRPr="00321502" w:rsidRDefault="00FD1A55" w:rsidP="00FD1A55">
      <w:pPr>
        <w:tabs>
          <w:tab w:val="left" w:pos="9355"/>
        </w:tabs>
        <w:spacing w:line="360" w:lineRule="auto"/>
        <w:jc w:val="both"/>
        <w:rPr>
          <w:rFonts w:ascii="David" w:hAnsi="David"/>
          <w:szCs w:val="24"/>
        </w:rPr>
      </w:pPr>
      <w:r w:rsidRPr="00321502">
        <w:rPr>
          <w:rFonts w:ascii="David" w:hAnsi="David"/>
          <w:szCs w:val="24"/>
          <w:rtl/>
        </w:rPr>
        <w:t>המשרד שומר לעצמו את הזכות להימנע מלהשיב לגופה של השגה אם ימצא כי מתן מענה להשגה עלול לסכל או לפגוע בהליך המכרז או בתכליתו.</w:t>
      </w:r>
    </w:p>
    <w:p w14:paraId="1F110C8E" w14:textId="05121A33" w:rsidR="00FD1A55" w:rsidRPr="00FD1A55" w:rsidRDefault="00FD1A55" w:rsidP="005B7F72">
      <w:pPr>
        <w:tabs>
          <w:tab w:val="left" w:pos="1445"/>
        </w:tabs>
        <w:autoSpaceDE w:val="0"/>
        <w:autoSpaceDN w:val="0"/>
        <w:adjustRightInd w:val="0"/>
        <w:spacing w:line="360" w:lineRule="auto"/>
        <w:jc w:val="both"/>
        <w:rPr>
          <w:rFonts w:ascii="David" w:hAnsi="David"/>
          <w:b/>
          <w:bCs/>
          <w:color w:val="5F497A" w:themeColor="accent4" w:themeShade="BF"/>
          <w:szCs w:val="24"/>
          <w:u w:val="single"/>
          <w:rtl/>
        </w:rPr>
      </w:pPr>
    </w:p>
    <w:p w14:paraId="51A46C93" w14:textId="49426946" w:rsidR="0040559C" w:rsidRPr="00321502" w:rsidRDefault="0040559C" w:rsidP="00321502">
      <w:pPr>
        <w:tabs>
          <w:tab w:val="left" w:pos="1445"/>
        </w:tabs>
        <w:autoSpaceDE w:val="0"/>
        <w:autoSpaceDN w:val="0"/>
        <w:adjustRightInd w:val="0"/>
        <w:spacing w:line="360" w:lineRule="auto"/>
        <w:jc w:val="both"/>
        <w:rPr>
          <w:szCs w:val="24"/>
        </w:rPr>
      </w:pPr>
    </w:p>
    <w:sectPr w:rsidR="0040559C" w:rsidRPr="0032150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66C1E" w:rsidRPr="00E66C1E">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4B43979"/>
    <w:multiLevelType w:val="multilevel"/>
    <w:tmpl w:val="888A93A8"/>
    <w:lvl w:ilvl="0">
      <w:start w:val="1"/>
      <w:numFmt w:val="decimal"/>
      <w:lvlText w:val="%1."/>
      <w:lvlJc w:val="left"/>
      <w:pPr>
        <w:ind w:left="360" w:hanging="360"/>
      </w:pPr>
      <w:rPr>
        <w:rFonts w:hint="default"/>
        <w:b/>
        <w:bCs/>
        <w:lang w:val="en-US" w:bidi="he-IL"/>
      </w:rPr>
    </w:lvl>
    <w:lvl w:ilvl="1">
      <w:start w:val="1"/>
      <w:numFmt w:val="decimal"/>
      <w:lvlText w:val="%1.%2."/>
      <w:lvlJc w:val="left"/>
      <w:pPr>
        <w:ind w:left="792" w:hanging="432"/>
      </w:pPr>
      <w:rPr>
        <w:rFonts w:hint="default"/>
        <w:b w:val="0"/>
        <w:bCs w:val="0"/>
        <w:sz w:val="24"/>
        <w:szCs w:val="24"/>
        <w:u w:val="none"/>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1641"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David" w:hAnsi="David" w:cs="David" w:hint="default"/>
        <w:b w:val="0"/>
        <w:bCs w:val="0"/>
      </w:rPr>
    </w:lvl>
    <w:lvl w:ilvl="6">
      <w:start w:val="1"/>
      <w:numFmt w:val="decimal"/>
      <w:lvlText w:val="%1.%2.%3.%4.%5.%6.%7."/>
      <w:lvlJc w:val="left"/>
      <w:pPr>
        <w:ind w:left="4199" w:hanging="1080"/>
      </w:pPr>
      <w:rPr>
        <w:rFonts w:ascii="David" w:hAnsi="David" w:cs="David"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7"/>
  </w:num>
  <w:num w:numId="3">
    <w:abstractNumId w:val="12"/>
  </w:num>
  <w:num w:numId="4">
    <w:abstractNumId w:val="32"/>
  </w:num>
  <w:num w:numId="5">
    <w:abstractNumId w:val="17"/>
  </w:num>
  <w:num w:numId="6">
    <w:abstractNumId w:val="8"/>
  </w:num>
  <w:num w:numId="7">
    <w:abstractNumId w:val="16"/>
  </w:num>
  <w:num w:numId="8">
    <w:abstractNumId w:val="18"/>
  </w:num>
  <w:num w:numId="9">
    <w:abstractNumId w:val="42"/>
  </w:num>
  <w:num w:numId="10">
    <w:abstractNumId w:val="24"/>
  </w:num>
  <w:num w:numId="11">
    <w:abstractNumId w:val="2"/>
  </w:num>
  <w:num w:numId="12">
    <w:abstractNumId w:val="22"/>
  </w:num>
  <w:num w:numId="13">
    <w:abstractNumId w:val="39"/>
  </w:num>
  <w:num w:numId="14">
    <w:abstractNumId w:val="19"/>
  </w:num>
  <w:num w:numId="15">
    <w:abstractNumId w:val="9"/>
  </w:num>
  <w:num w:numId="16">
    <w:abstractNumId w:val="10"/>
  </w:num>
  <w:num w:numId="17">
    <w:abstractNumId w:val="28"/>
  </w:num>
  <w:num w:numId="18">
    <w:abstractNumId w:val="20"/>
  </w:num>
  <w:num w:numId="19">
    <w:abstractNumId w:val="43"/>
  </w:num>
  <w:num w:numId="20">
    <w:abstractNumId w:val="21"/>
  </w:num>
  <w:num w:numId="21">
    <w:abstractNumId w:val="6"/>
  </w:num>
  <w:num w:numId="22">
    <w:abstractNumId w:val="15"/>
  </w:num>
  <w:num w:numId="23">
    <w:abstractNumId w:val="26"/>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4"/>
  </w:num>
  <w:num w:numId="31">
    <w:abstractNumId w:val="31"/>
  </w:num>
  <w:num w:numId="32">
    <w:abstractNumId w:val="33"/>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5"/>
  </w:num>
  <w:num w:numId="41">
    <w:abstractNumId w:val="4"/>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27"/>
  </w:num>
  <w:num w:numId="46">
    <w:abstractNumId w:val="23"/>
  </w:num>
  <w:num w:numId="47">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58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511F"/>
    <w:rsid w:val="00053FA5"/>
    <w:rsid w:val="00055768"/>
    <w:rsid w:val="00057201"/>
    <w:rsid w:val="00061CCB"/>
    <w:rsid w:val="00064800"/>
    <w:rsid w:val="000705A8"/>
    <w:rsid w:val="000722D5"/>
    <w:rsid w:val="00072550"/>
    <w:rsid w:val="00072FB0"/>
    <w:rsid w:val="000744F2"/>
    <w:rsid w:val="0008166C"/>
    <w:rsid w:val="00084894"/>
    <w:rsid w:val="00087565"/>
    <w:rsid w:val="0009042F"/>
    <w:rsid w:val="0009109A"/>
    <w:rsid w:val="000A0DDE"/>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4530"/>
    <w:rsid w:val="00217083"/>
    <w:rsid w:val="00222968"/>
    <w:rsid w:val="00223E43"/>
    <w:rsid w:val="0022754A"/>
    <w:rsid w:val="00240147"/>
    <w:rsid w:val="002768DC"/>
    <w:rsid w:val="002A377D"/>
    <w:rsid w:val="002A3A95"/>
    <w:rsid w:val="002C636C"/>
    <w:rsid w:val="002D3504"/>
    <w:rsid w:val="002E59FE"/>
    <w:rsid w:val="002F29D5"/>
    <w:rsid w:val="002F3C71"/>
    <w:rsid w:val="002F531D"/>
    <w:rsid w:val="00301A87"/>
    <w:rsid w:val="00311B81"/>
    <w:rsid w:val="00312888"/>
    <w:rsid w:val="00315C1E"/>
    <w:rsid w:val="00320EE5"/>
    <w:rsid w:val="00321502"/>
    <w:rsid w:val="00321798"/>
    <w:rsid w:val="00324AC4"/>
    <w:rsid w:val="00330949"/>
    <w:rsid w:val="0033554C"/>
    <w:rsid w:val="00340E66"/>
    <w:rsid w:val="00346643"/>
    <w:rsid w:val="003503FF"/>
    <w:rsid w:val="00376817"/>
    <w:rsid w:val="00395A81"/>
    <w:rsid w:val="003A30BD"/>
    <w:rsid w:val="003A391E"/>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B7F72"/>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58B0"/>
    <w:rsid w:val="006B7F74"/>
    <w:rsid w:val="006C2C32"/>
    <w:rsid w:val="006C5129"/>
    <w:rsid w:val="006C57E4"/>
    <w:rsid w:val="006D2289"/>
    <w:rsid w:val="006E2CD6"/>
    <w:rsid w:val="006E4356"/>
    <w:rsid w:val="006E72C5"/>
    <w:rsid w:val="006F7457"/>
    <w:rsid w:val="006F7B10"/>
    <w:rsid w:val="0070226B"/>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6A06"/>
    <w:rsid w:val="00A37F18"/>
    <w:rsid w:val="00A6345D"/>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167A"/>
    <w:rsid w:val="00BA47B7"/>
    <w:rsid w:val="00BC0E05"/>
    <w:rsid w:val="00BC1CFE"/>
    <w:rsid w:val="00BC5CC1"/>
    <w:rsid w:val="00BF39D6"/>
    <w:rsid w:val="00BF4B32"/>
    <w:rsid w:val="00BF712F"/>
    <w:rsid w:val="00C0686B"/>
    <w:rsid w:val="00C121AA"/>
    <w:rsid w:val="00C13194"/>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66C1E"/>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015B"/>
    <w:rsid w:val="00ED37B2"/>
    <w:rsid w:val="00ED3855"/>
    <w:rsid w:val="00ED5A46"/>
    <w:rsid w:val="00F076B3"/>
    <w:rsid w:val="00F14C94"/>
    <w:rsid w:val="00F17595"/>
    <w:rsid w:val="00F31F52"/>
    <w:rsid w:val="00F37326"/>
    <w:rsid w:val="00F41F84"/>
    <w:rsid w:val="00F42907"/>
    <w:rsid w:val="00F43314"/>
    <w:rsid w:val="00F5586C"/>
    <w:rsid w:val="00F63432"/>
    <w:rsid w:val="00F66991"/>
    <w:rsid w:val="00F74B40"/>
    <w:rsid w:val="00F77AA3"/>
    <w:rsid w:val="00F81C49"/>
    <w:rsid w:val="00F87C9A"/>
    <w:rsid w:val="00F96CCA"/>
    <w:rsid w:val="00FA462F"/>
    <w:rsid w:val="00FA4CB1"/>
    <w:rsid w:val="00FC1B1C"/>
    <w:rsid w:val="00FC5DE0"/>
    <w:rsid w:val="00FD1A55"/>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804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47A"/>
    <w:rsid w:val="00E644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6447A"/>
    <w:rPr>
      <w:color w:val="808080"/>
    </w:rPr>
  </w:style>
  <w:style w:type="paragraph" w:customStyle="1" w:styleId="2967CA85A6F848209056CB365BDD3CAA">
    <w:name w:val="2967CA85A6F848209056CB365BDD3CAA"/>
    <w:rsid w:val="00E6447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חת_321_2019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27 בנובמבר 2019</DocumentCreateDateEnglish>
    <DocumentCreateDateHebrew xmlns="8f5b83e0-a1d3-486c-bd07-833a425c74af">כ"ט בחשון התש"פ</DocumentCreateDateHebrew>
    <SubjectDocument xmlns="8f5b83e0-a1d3-486c-bd07-833a425c74af">פרסום מכרז פומבי 145/2019 אבטחה (2)</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27/11/2019 08:00;56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321</CounterString>
    <LastLockUser xmlns="8f5b83e0-a1d3-486c-bd07-833a425c74af" xsi:nil="true"/>
    <LastCheckOutDate xmlns="8f5b83e0-a1d3-486c-bd07-833a425c74af">27/11/2019 08:01;06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HT_321_2019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2019-11-27T00:00:00+00:00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dcmitype/"/>
    <ds:schemaRef ds:uri="http://www.w3.org/XML/1998/namespace"/>
    <ds:schemaRef ds:uri="http://purl.org/dc/elements/1.1/"/>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87b98568-e8c7-4058-bf31-e11803adaf85"/>
    <ds:schemaRef ds:uri="8f5b83e0-a1d3-486c-bd07-833a425c74af"/>
    <ds:schemaRef ds:uri="http://schemas.microsoft.com/office/2006/metadata/properties"/>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B6A7F5E1-DCC5-4212-934B-149952E1C2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449</Words>
  <Characters>2250</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2019-11-27T06:14:00Z</cp:lastPrinted>
  <dcterms:created xsi:type="dcterms:W3CDTF">2019-11-27T06:14:00Z</dcterms:created>
  <dcterms:modified xsi:type="dcterms:W3CDTF">2019-11-27T06:14:00Z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2019</vt:lpwstr>
  </property>
</Properties>
</file>